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0F8A6B"/>
          <w:sz w:val="16"/>
          <w:szCs w:val="16"/>
          <w:b w:val="1"/>
          <w:bCs w:val="1"/>
          <w:smallCaps w:val="0"/>
          <w:caps w:val="1"/>
        </w:rPr>
        <w:t xml:space="preserve">دليل المراهنات العربي</w:t>
      </w:r>
    </w:p>
    <w:p>
      <w:pPr>
        <w:pStyle w:val="Heading1"/>
      </w:pPr>
      <w:bookmarkStart w:id="0" w:name="_Toc0"/>
      <w:r>
        <w:t>مكافأة الترحيب وعروض 1xBet</w:t>
      </w:r>
      <w:bookmarkEnd w:id="0"/>
    </w:p>
    <w:p>
      <w:pPr>
        <w:spacing w:after="80"/>
      </w:pPr>
      <w:r>
        <w:rPr>
          <w:color w:val="5B6B64"/>
          <w:sz w:val="24"/>
          <w:szCs w:val="24"/>
        </w:rPr>
        <w:t xml:space="preserve">كل مكافآت 1xBet للاعبين الجدد في مصر 2026: مكافأة الترحيب، الرهانات المجانية، شروط المراهنة والقيمة الحقيقية. نشرح الشروط الدقيقة بوضوح تام.</w:t>
      </w:r>
    </w:p>
    <w:p>
      <w:pPr>
        <w:spacing w:after="200"/>
      </w:pPr>
      <w:r>
        <w:rPr>
          <w:color w:val="5B6B64"/>
          <w:sz w:val="18"/>
          <w:szCs w:val="18"/>
        </w:rPr>
        <w:t xml:space="preserve">Karim El-Masry, محرر المراهنات · 26.04.2026</w:t>
      </w:r>
    </w:p>
    <w:p>
      <w:pPr>
        <w:spacing w:after="200"/>
        <w:shd w:val="clear" w:fill="E3F5EE"/>
      </w:pPr>
      <w:r>
        <w:rPr>
          <w:color w:val="0F8A6B"/>
          <w:b w:val="1"/>
          <w:bCs w:val="1"/>
        </w:rPr>
        <w:t xml:space="preserve">TL;DR  </w:t>
      </w:r>
      <w:r>
        <w:rPr>
          <w:sz w:val="20"/>
          <w:szCs w:val="20"/>
        </w:rPr>
        <w:t xml:space="preserve">مكافأة الترحيب في 1xBet عرض موجّه للاعبين الجدد، غالباً على شكل مكافأة على الإيداع الأول، إلى جانب أنواع أخرى كالرهانات المجانية وعروض الكازينو والسبينات. لكن قيمة أي مكافأة لا تُقاس بحجم رقمها المعلن بل بشروط المراهنة (الرول أوفر): كم مرّة يجب إعادة رهانها، بأي كوتة دنيا، وضمن أي مهلة. قيم المكافآت والشروط متقلّبة وتُحدَّث على الموقع الرسمي وقد تختلف بين المناطق. هذه الصفحة تشرح أنواع المكافآت، آلية الرول أوفر، كيفية التفعيل، وهل تستحق المكافأة فعلاً. اللعب بلا مكافأة خيار مشروع. 18+ والعب بمسؤولية.</w:t>
      </w:r>
    </w:p>
    <w:p>
      <w:pPr>
        <w:pStyle w:val="Heading2"/>
      </w:pPr>
      <w:bookmarkStart w:id="1" w:name="_Toc1"/>
      <w:r>
        <w:t>مكافأة الترحيب</w:t>
      </w:r>
      <w:bookmarkEnd w:id="1"/>
    </w:p>
    <w:p>
      <w:pPr>
        <w:spacing w:after="80"/>
      </w:pPr>
      <w:r>
        <w:rPr>
          <w:b w:val="1"/>
          <w:bCs w:val="1"/>
        </w:rPr>
        <w:t xml:space="preserve">مكافأة الترحيب عرض للاعبين الجدد، غالباً مكافأة على الإيداع الأول بنسبة معيّنة حتى حدّ أقصى. قيمتها وشروطها متقلّبة وتُحدَّث على الموقع الرسمي.</w:t>
      </w:r>
    </w:p>
    <w:p>
      <w:pPr/>
      <w:r>
        <w:rPr/>
        <w:t xml:space="preserve">تستخدم شركات المراهنة مكافأة الترحيب لجذب اللاعبين الجدد، وعادةً تكون نسبة تُضاف إلى إيداعك الأول حتى حدّ أقصى. تبدو سخية في الإعلان، لكن قيمتها الفعلية تتحدّد بشروط استخدامها لا برقمها.</w:t>
      </w:r>
    </w:p>
    <w:p>
      <w:pPr>
        <w:numPr>
          <w:ilvl w:val="0"/>
          <w:numId w:val="3"/>
        </w:numPr>
      </w:pPr>
      <w:r>
        <w:rPr>
          <w:b w:val="1"/>
          <w:bCs w:val="1"/>
        </w:rPr>
        <w:t xml:space="preserve">الشكل الشائع:</w:t>
      </w:r>
      <w:r>
        <w:rPr/>
        <w:t xml:space="preserve"> نسبة مئوية على الإيداع الأول حتى حدّ معيّن</w:t>
      </w:r>
    </w:p>
    <w:p>
      <w:pPr>
        <w:numPr>
          <w:ilvl w:val="0"/>
          <w:numId w:val="3"/>
        </w:numPr>
      </w:pPr>
      <w:r>
        <w:rPr>
          <w:b w:val="1"/>
          <w:bCs w:val="1"/>
        </w:rPr>
        <w:t xml:space="preserve">القيمة متقلّبة:</w:t>
      </w:r>
      <w:r>
        <w:rPr/>
        <w:t xml:space="preserve"> تُحدَّث على الموقع الرسمي وقد تختلف بين المناطق</w:t>
      </w:r>
    </w:p>
    <w:p>
      <w:pPr>
        <w:numPr>
          <w:ilvl w:val="0"/>
          <w:numId w:val="3"/>
        </w:numPr>
      </w:pPr>
      <w:r>
        <w:rPr>
          <w:b w:val="1"/>
          <w:bCs w:val="1"/>
        </w:rPr>
        <w:t xml:space="preserve">مشروطة دائماً:</w:t>
      </w:r>
      <w:r>
        <w:rPr/>
        <w:t xml:space="preserve"> لا تُسحب إلا بعد استيفاء شروط المراهنة</w:t>
      </w:r>
    </w:p>
    <w:p>
      <w:pPr>
        <w:numPr>
          <w:ilvl w:val="0"/>
          <w:numId w:val="3"/>
        </w:numPr>
      </w:pPr>
      <w:r>
        <w:rPr>
          <w:b w:val="1"/>
          <w:bCs w:val="1"/>
        </w:rPr>
        <w:t xml:space="preserve">للجدد فقط:</w:t>
      </w:r>
      <w:r>
        <w:rPr/>
        <w:t xml:space="preserve"> غالباً مرّة واحدة لكل حساب جديد</w:t>
      </w:r>
    </w:p>
    <w:p>
      <w:pPr/>
      <w:r>
        <w:rPr/>
        <w:t xml:space="preserve">لا نذكر رقماً دقيقاً لقيمة المكافأة لأنها متغيّرة؛ تحقّق منها مباشرة على الموقع الرسمي قبل الإيداع. والأهم أن تقرأ الشروط، فهي ما يحدّد إن كانت المكافأة في صالحك أم لا.</w:t>
      </w:r>
    </w:p>
    <w:p>
      <w:pPr>
        <w:spacing w:before="60" w:after="160"/>
      </w:pPr>
      <w:r>
        <w:rPr>
          <w:color w:val="5B6B64"/>
          <w:i w:val="1"/>
          <w:iCs w:val="1"/>
        </w:rPr>
        <w:t xml:space="preserve">مكافأة الترحيب غالباً نسبة على الإيداع الأول، قيمتها متقلّبة، وما يهم حقاً هو شروطها لا رقمها.</w:t>
      </w:r>
    </w:p>
    <w:p>
      <w:pPr>
        <w:pStyle w:val="Heading2"/>
      </w:pPr>
      <w:bookmarkStart w:id="2" w:name="_Toc2"/>
      <w:r>
        <w:t>أنواع مكافآت 1xBet</w:t>
      </w:r>
      <w:bookmarkEnd w:id="2"/>
    </w:p>
    <w:p>
      <w:pPr>
        <w:spacing w:after="80"/>
      </w:pPr>
      <w:r>
        <w:rPr>
          <w:b w:val="1"/>
          <w:bCs w:val="1"/>
        </w:rPr>
        <w:t xml:space="preserve">لا تقتصر العروض على مكافأة الإيداع: تشمل أيضاً رهانات مجانية، عروض كازينو وسبينات، وأحياناً كاش باك أو عروض دورية. لكل نوع شروطه الخاصة وألعابه المؤهّلة.</w:t>
      </w:r>
    </w:p>
    <w:p>
      <w:pPr/>
      <w:r>
        <w:rPr/>
        <w:t xml:space="preserve">تتنوّع المكافآت بين عروض الرهان الرياضي وعروض الكازينو، ولكل منها قواعد مختلفة في التدوير والاستخدام. فهم النوع يساعدك على معرفة أين يصلح وكيف تُحقّق شرطه.</w:t>
      </w:r>
    </w:p>
    <w:p>
      <w:pPr>
        <w:numPr>
          <w:ilvl w:val="0"/>
          <w:numId w:val="4"/>
        </w:numPr>
      </w:pPr>
      <w:r>
        <w:rPr/>
        <w:t xml:space="preserve">مكافأة الإيداع — رصيد إضافي مشروط بالتدوير قبل السحب</w:t>
      </w:r>
    </w:p>
    <w:p>
      <w:pPr>
        <w:numPr>
          <w:ilvl w:val="0"/>
          <w:numId w:val="4"/>
        </w:numPr>
      </w:pPr>
      <w:r>
        <w:rPr/>
        <w:t xml:space="preserve">رهان مجاني (Free Bet) — رهان برصيد المكافأة؛ غالباً تُمنح الأرباح دون أصل الرهان</w:t>
      </w:r>
    </w:p>
    <w:p>
      <w:pPr>
        <w:numPr>
          <w:ilvl w:val="0"/>
          <w:numId w:val="4"/>
        </w:numPr>
      </w:pPr>
      <w:r>
        <w:rPr/>
        <w:t xml:space="preserve">عروض كازينو وسبينات — لفّات مجانية أو رصيد على ألعاب محدّدة بشروط تدوير</w:t>
      </w:r>
    </w:p>
    <w:p>
      <w:pPr>
        <w:numPr>
          <w:ilvl w:val="0"/>
          <w:numId w:val="4"/>
        </w:numPr>
      </w:pPr>
      <w:r>
        <w:rPr/>
        <w:t xml:space="preserve">كاش باك / دورية — استرداد جزء من الخسائر أو عروض موسمية بشروط متغيّرة</w:t>
      </w:r>
    </w:p>
    <w:p>
      <w:pPr>
        <w:numPr>
          <w:ilvl w:val="0"/>
          <w:numId w:val="5"/>
        </w:numPr>
      </w:pPr>
      <w:r>
        <w:rPr/>
        <w:t xml:space="preserve">كل نوع له ألعاب مؤهّلة ومضاعف تدوير قد يختلف عن غيره</w:t>
      </w:r>
    </w:p>
    <w:p>
      <w:pPr>
        <w:numPr>
          <w:ilvl w:val="0"/>
          <w:numId w:val="5"/>
        </w:numPr>
      </w:pPr>
      <w:r>
        <w:rPr/>
        <w:t xml:space="preserve">عروض الكازينو ومكافآت الإيداع الرياضية ليست بالضرورة مجتمعة</w:t>
      </w:r>
    </w:p>
    <w:p>
      <w:pPr>
        <w:numPr>
          <w:ilvl w:val="0"/>
          <w:numId w:val="5"/>
        </w:numPr>
      </w:pPr>
      <w:r>
        <w:rPr/>
        <w:t xml:space="preserve">تتوفّر أنواع معيّنة في أوقات دون أخرى وتُحدَّث على الموقع</w:t>
      </w:r>
    </w:p>
    <w:p>
      <w:pPr/>
      <w:r>
        <w:rPr/>
        <w:t xml:space="preserve">لمكافآت الكازينو تحديداً تفاصيل أوسع في صفحة مكافآت كازينو 1xBet، وللكود الترويجي صفحة الكود الترويجي.</w:t>
      </w:r>
    </w:p>
    <w:p>
      <w:pPr>
        <w:spacing w:before="60" w:after="160"/>
      </w:pPr>
      <w:r>
        <w:rPr>
          <w:color w:val="5B6B64"/>
          <w:i w:val="1"/>
          <w:iCs w:val="1"/>
        </w:rPr>
        <w:t xml:space="preserve">العروض متنوّعة بين رياضة وكازينو ورهان مجاني وكاش باك، ولكل نوع ألعاب مؤهّلة وشروط تدوير مختلفة.</w:t>
      </w:r>
    </w:p>
    <w:p>
      <w:pPr>
        <w:pStyle w:val="Heading2"/>
      </w:pPr>
      <w:bookmarkStart w:id="3" w:name="_Toc3"/>
      <w:r>
        <w:t>شروط المراهنة (الرول أوفر)</w:t>
      </w:r>
      <w:bookmarkEnd w:id="3"/>
    </w:p>
    <w:p>
      <w:pPr>
        <w:spacing w:after="80"/>
      </w:pPr>
      <w:r>
        <w:rPr>
          <w:b w:val="1"/>
          <w:bCs w:val="1"/>
        </w:rPr>
        <w:t xml:space="preserve">الرول أوفر هو عدد مرّات إعادة رهان قيمة المكافأة قبل سحبها، غالباً بكوتة دنيا وضمن مهلة. كلما ارتفع المضاعف وضاقت المهلة، قلّت القيمة الحقيقية للمكافأة.</w:t>
      </w:r>
    </w:p>
    <w:p>
      <w:pPr/>
      <w:r>
        <w:rPr/>
        <w:t xml:space="preserve">هنا جوهر تقييم أي مكافأة. مضاعف التدوير (مثلاً xN) يعني وجوب رهان قيمة المكافأة N مرّات قبل أن تتحوّل إلى رصيد قابل للسحب. هذا الشرط، لا الرقم المعلن، هو ما يحدّد قيمة المكافأة الفعلية.</w:t>
      </w:r>
    </w:p>
    <w:p>
      <w:pPr/>
      <w:r>
        <w:rPr/>
        <w:t xml:space="preserve">مثال توضيحي للمفهوم فقط (دون أرقام حقيقية للمكافأة): إذا كان مضاعف التدوير مرتفعاً وكانت الكوتة الدنيا المطلوبة كبيرة والمهلة قصيرة، فقد يصعب تحقيق الشرط عملياً، وتنتهي المكافأة قبل اكتمالها.</w:t>
      </w:r>
    </w:p>
    <w:p>
      <w:pPr>
        <w:numPr>
          <w:ilvl w:val="0"/>
          <w:numId w:val="6"/>
        </w:numPr>
      </w:pPr>
      <w:r>
        <w:rPr>
          <w:b w:val="1"/>
          <w:bCs w:val="1"/>
        </w:rPr>
        <w:t xml:space="preserve">مضاعف التدوير:</w:t>
      </w:r>
      <w:r>
        <w:rPr/>
        <w:t xml:space="preserve"> كم مرّة تُعاد قيمة المكافأة رهاناً</w:t>
      </w:r>
    </w:p>
    <w:p>
      <w:pPr>
        <w:numPr>
          <w:ilvl w:val="0"/>
          <w:numId w:val="6"/>
        </w:numPr>
      </w:pPr>
      <w:r>
        <w:rPr>
          <w:b w:val="1"/>
          <w:bCs w:val="1"/>
        </w:rPr>
        <w:t xml:space="preserve">الكوتة الدنيا:</w:t>
      </w:r>
      <w:r>
        <w:rPr/>
        <w:t xml:space="preserve"> أقل كوتة مقبولة ليُحتسب الرهان ضمن التدوير</w:t>
      </w:r>
    </w:p>
    <w:p>
      <w:pPr>
        <w:numPr>
          <w:ilvl w:val="0"/>
          <w:numId w:val="6"/>
        </w:numPr>
      </w:pPr>
      <w:r>
        <w:rPr>
          <w:b w:val="1"/>
          <w:bCs w:val="1"/>
        </w:rPr>
        <w:t xml:space="preserve">المهلة:</w:t>
      </w:r>
      <w:r>
        <w:rPr/>
        <w:t xml:space="preserve"> المدّة المسموحة لإكمال الشرط قبل انتهاء المكافأة</w:t>
      </w:r>
    </w:p>
    <w:p>
      <w:pPr>
        <w:numPr>
          <w:ilvl w:val="0"/>
          <w:numId w:val="6"/>
        </w:numPr>
      </w:pPr>
      <w:r>
        <w:rPr>
          <w:b w:val="1"/>
          <w:bCs w:val="1"/>
        </w:rPr>
        <w:t xml:space="preserve">الألعاب المؤهّلة:</w:t>
      </w:r>
      <w:r>
        <w:rPr/>
        <w:t xml:space="preserve"> ما يُحتسب وما لا يُحتسب في التدوير</w:t>
      </w:r>
    </w:p>
    <w:p>
      <w:pPr>
        <w:numPr>
          <w:ilvl w:val="0"/>
          <w:numId w:val="6"/>
        </w:numPr>
      </w:pPr>
      <w:r>
        <w:rPr>
          <w:b w:val="1"/>
          <w:bCs w:val="1"/>
        </w:rPr>
        <w:t xml:space="preserve">الحد الأقصى للرهان:</w:t>
      </w:r>
      <w:r>
        <w:rPr/>
        <w:t xml:space="preserve"> قد يكون هناك سقف للرهان أثناء التدوير</w:t>
      </w:r>
    </w:p>
    <w:p>
      <w:pPr/>
      <w:r>
        <w:rPr/>
        <w:t xml:space="preserve">كل هذه القيم متقلّبة وتُحدَّث على الموقع الرسمي. اقرأها كاملة قبل القبول، فالمكافأة بشروط قاسية قد تكون أسوأ من اللعب بلا مكافأة أصلاً.</w:t>
      </w:r>
    </w:p>
    <w:p>
      <w:pPr>
        <w:spacing w:before="60" w:after="160"/>
      </w:pPr>
      <w:r>
        <w:rPr>
          <w:color w:val="5B6B64"/>
          <w:i w:val="1"/>
          <w:iCs w:val="1"/>
        </w:rPr>
        <w:t xml:space="preserve">الرول أوفر — لا الرقم المعلن — يحدّد قيمة المكافأة؛ المضاعف العالي والمهلة القصيرة يقلّلان قيمتها كثيراً.</w:t>
      </w:r>
    </w:p>
    <w:p>
      <w:pPr>
        <w:pStyle w:val="Heading2"/>
      </w:pPr>
      <w:bookmarkStart w:id="4" w:name="_Toc4"/>
      <w:r>
        <w:t>كيف تفعّل المكافأة</w:t>
      </w:r>
      <w:bookmarkEnd w:id="4"/>
    </w:p>
    <w:p>
      <w:pPr>
        <w:spacing w:after="80"/>
      </w:pPr>
      <w:r>
        <w:rPr>
          <w:b w:val="1"/>
          <w:bCs w:val="1"/>
        </w:rPr>
        <w:t xml:space="preserve">تفعيل المكافأة يبدأ غالباً بتفعيل خيار العروض في الحساب قبل الإيداع، ثم الإيداع المؤهّل، ثم استيفاء شرط التدوير ضمن المهلة. الترتيب مهم لتجنّب فقدان الأهلية.</w:t>
      </w:r>
    </w:p>
    <w:p>
      <w:pPr/>
      <w:r>
        <w:rPr/>
        <w:t xml:space="preserve">كثير من اللاعبين يخسرون المكافأة لا بسبب الشروط بل بسبب ترتيب خاطئ في التفعيل — كأن يودعوا قبل تفعيل العرض. اتبع التسلسل الصحيح.</w:t>
      </w:r>
    </w:p>
    <w:p>
      <w:pPr>
        <w:numPr>
          <w:ilvl w:val="0"/>
          <w:numId w:val="7"/>
        </w:numPr>
      </w:pPr>
      <w:r>
        <w:rPr/>
        <w:t xml:space="preserve">تأكّد أولاً من أهليتك (حساب جديد غالباً) واقرأ شروط العرض كاملة.</w:t>
      </w:r>
    </w:p>
    <w:p>
      <w:pPr>
        <w:numPr>
          <w:ilvl w:val="0"/>
          <w:numId w:val="7"/>
        </w:numPr>
      </w:pPr>
      <w:r>
        <w:rPr/>
        <w:t xml:space="preserve">فعّل خيار المكافأة/العروض في إعدادات الحساب قبل الإيداع إن طُلب ذلك.</w:t>
      </w:r>
    </w:p>
    <w:p>
      <w:pPr>
        <w:numPr>
          <w:ilvl w:val="0"/>
          <w:numId w:val="7"/>
        </w:numPr>
      </w:pPr>
      <w:r>
        <w:rPr/>
        <w:t xml:space="preserve">أودع مبلغاً مؤهّلاً عبر طريقة محلية (فودافون كاش، فوري، InstaPay).</w:t>
      </w:r>
    </w:p>
    <w:p>
      <w:pPr>
        <w:numPr>
          <w:ilvl w:val="0"/>
          <w:numId w:val="7"/>
        </w:numPr>
      </w:pPr>
      <w:r>
        <w:rPr/>
        <w:t xml:space="preserve">أدخل الكود الترويجي إن كان مرتبطاً بالعرض.</w:t>
      </w:r>
    </w:p>
    <w:p>
      <w:pPr>
        <w:numPr>
          <w:ilvl w:val="0"/>
          <w:numId w:val="7"/>
        </w:numPr>
      </w:pPr>
      <w:r>
        <w:rPr/>
        <w:t xml:space="preserve">راهن لاستيفاء شرط التدوير بالكوتة الدنيا وضمن المهلة.</w:t>
      </w:r>
    </w:p>
    <w:p>
      <w:pPr>
        <w:numPr>
          <w:ilvl w:val="0"/>
          <w:numId w:val="7"/>
        </w:numPr>
      </w:pPr>
      <w:r>
        <w:rPr/>
        <w:t xml:space="preserve">تابع تقدّم التدوير من قسم المكافآت في الحساب.</w:t>
      </w:r>
    </w:p>
    <w:p>
      <w:pPr>
        <w:numPr>
          <w:ilvl w:val="0"/>
          <w:numId w:val="8"/>
        </w:numPr>
      </w:pPr>
      <w:r>
        <w:rPr/>
        <w:t xml:space="preserve">لا تودع قبل تفعيل العرض إن كان التفعيل مسبقاً مطلوباً</w:t>
      </w:r>
    </w:p>
    <w:p>
      <w:pPr>
        <w:numPr>
          <w:ilvl w:val="0"/>
          <w:numId w:val="8"/>
        </w:numPr>
      </w:pPr>
      <w:r>
        <w:rPr/>
        <w:t xml:space="preserve">تجنّب سحب رصيدك أثناء التدوير فقد يُلغي المكافأة</w:t>
      </w:r>
    </w:p>
    <w:p>
      <w:pPr>
        <w:numPr>
          <w:ilvl w:val="0"/>
          <w:numId w:val="8"/>
        </w:numPr>
      </w:pPr>
      <w:r>
        <w:rPr/>
        <w:t xml:space="preserve">راجع الإيداع عبر فودافون كاش لتفاصيل الإيداع المؤهّل</w:t>
      </w:r>
    </w:p>
    <w:p>
      <w:pPr/>
      <w:r>
        <w:rPr/>
        <w:t xml:space="preserve">الترتيب والانتباه للمهلة هما مفتاح الاستفادة الفعلية من المكافأة.</w:t>
      </w:r>
    </w:p>
    <w:p>
      <w:pPr>
        <w:spacing w:before="60" w:after="160"/>
      </w:pPr>
      <w:r>
        <w:rPr>
          <w:color w:val="5B6B64"/>
          <w:i w:val="1"/>
          <w:iCs w:val="1"/>
        </w:rPr>
        <w:t xml:space="preserve">فعّل العرض قبل الإيداع، أودع مبلغاً مؤهّلاً، ثم أكمل التدوير بالكوتة الدنيا ضمن المهلة دون سحب يقطعه.</w:t>
      </w:r>
    </w:p>
    <w:p>
      <w:pPr>
        <w:pStyle w:val="Heading2"/>
      </w:pPr>
      <w:bookmarkStart w:id="5" w:name="_Toc5"/>
      <w:r>
        <w:t>هل تستحق المكافأة</w:t>
      </w:r>
      <w:bookmarkEnd w:id="5"/>
    </w:p>
    <w:p>
      <w:pPr>
        <w:spacing w:after="80"/>
      </w:pPr>
      <w:r>
        <w:rPr>
          <w:b w:val="1"/>
          <w:bCs w:val="1"/>
        </w:rPr>
        <w:t xml:space="preserve">تستحق المكافأة إن كانت شروطها واقعية تناسب أسلوب لعبك، ولا تستحق إن دفعتك للمراهنة أكثر مما خطّطت. اللعب بلا مكافأة خيار مشروع تماماً.</w:t>
      </w:r>
    </w:p>
    <w:p>
      <w:pPr/>
      <w:r>
        <w:rPr/>
        <w:t xml:space="preserve">المكافأة ليست هدية صافية بل أداة تسويق مشروطة. السؤال الصحيح ليس "كم قيمتها؟" بل "هل أستطيع تحقيق شرطها دون تغيير سلوكي في اللعب؟" إن كانت الإجابة لا، فالأفضل تجاهلها.</w:t>
      </w:r>
    </w:p>
    <w:p>
      <w:pPr>
        <w:numPr>
          <w:ilvl w:val="0"/>
          <w:numId w:val="9"/>
        </w:numPr>
      </w:pPr>
      <w:r>
        <w:rPr>
          <w:b w:val="1"/>
          <w:bCs w:val="1"/>
        </w:rPr>
        <w:t xml:space="preserve">تستحق إن:</w:t>
      </w:r>
      <w:r>
        <w:rPr/>
        <w:t xml:space="preserve"> كان المضاعف معقولاً والمهلة كافية والألعاب المؤهّلة تناسبك</w:t>
      </w:r>
    </w:p>
    <w:p>
      <w:pPr>
        <w:numPr>
          <w:ilvl w:val="0"/>
          <w:numId w:val="9"/>
        </w:numPr>
      </w:pPr>
      <w:r>
        <w:rPr>
          <w:b w:val="1"/>
          <w:bCs w:val="1"/>
        </w:rPr>
        <w:t xml:space="preserve">لا تستحق إن:</w:t>
      </w:r>
      <w:r>
        <w:rPr/>
        <w:t xml:space="preserve"> دفعتك لرهان أكبر أو كوتات لا تريحك لمجرّد التدوير</w:t>
      </w:r>
    </w:p>
    <w:p>
      <w:pPr>
        <w:numPr>
          <w:ilvl w:val="0"/>
          <w:numId w:val="9"/>
        </w:numPr>
      </w:pPr>
      <w:r>
        <w:rPr>
          <w:b w:val="1"/>
          <w:bCs w:val="1"/>
        </w:rPr>
        <w:t xml:space="preserve">خطر شائع:</w:t>
      </w:r>
      <w:r>
        <w:rPr/>
        <w:t xml:space="preserve"> ملاحقة شرط التدوير قد تكبّدك خسائر تفوق قيمة المكافأة</w:t>
      </w:r>
    </w:p>
    <w:p>
      <w:pPr>
        <w:numPr>
          <w:ilvl w:val="0"/>
          <w:numId w:val="9"/>
        </w:numPr>
      </w:pPr>
      <w:r>
        <w:rPr>
          <w:b w:val="1"/>
          <w:bCs w:val="1"/>
        </w:rPr>
        <w:t xml:space="preserve">بديل مشروع:</w:t>
      </w:r>
      <w:r>
        <w:rPr/>
        <w:t xml:space="preserve"> اللعب بإيداعك دون مكافأة وبحرّية كاملة</w:t>
      </w:r>
    </w:p>
    <w:p>
      <w:pPr/>
      <w:r>
        <w:rPr/>
        <w:t xml:space="preserve">احذر أي جهة تعدك بـ "مكافأة مضمونة" أو "شحن مجاني" أو طريقة للالتفاف على الشروط — كلها احتيال. القاعدة الذهبية: لا تراهن إلا بما تتحمّل خسارته، ولا تجعل المكافأة سبباً لتجاوز ميزانيتك. المراهنة للبالغين 18+ وتحمل مخاطر مالية حقيقية، فالعب بمسؤولية واطلب الدعم إن شعرت أن اللعب يخرج عن السيطرة.</w:t>
      </w:r>
    </w:p>
    <w:p>
      <w:pPr>
        <w:spacing w:before="60" w:after="160"/>
      </w:pPr>
      <w:r>
        <w:rPr>
          <w:color w:val="5B6B64"/>
          <w:i w:val="1"/>
          <w:iCs w:val="1"/>
        </w:rPr>
        <w:t xml:space="preserve">خذ المكافأة فقط إن أمكن تحقيق شرطها دون تغيير سلوكك؛ وإلا فاللعب بلا مكافأة بمسؤولية أفضل.</w:t>
      </w:r>
    </w:p>
    <w:p>
      <w:pPr>
        <w:pStyle w:val="Heading2"/>
      </w:pPr>
      <w:bookmarkStart w:id="6" w:name="_Toc6"/>
      <w:r>
        <w:t>FAQ</w:t>
      </w:r>
      <w:bookmarkEnd w:id="6"/>
    </w:p>
    <w:p>
      <w:pPr>
        <w:spacing w:before="80"/>
      </w:pPr>
      <w:r>
        <w:rPr>
          <w:b w:val="1"/>
          <w:bCs w:val="1"/>
        </w:rPr>
        <w:t xml:space="preserve">ما قيمة مكافأة الترحيب في 1xBet؟</w:t>
      </w:r>
    </w:p>
    <w:p>
      <w:pPr>
        <w:spacing w:after="60"/>
      </w:pPr>
      <w:r>
        <w:rPr/>
        <w:t xml:space="preserve">القيمة متقلّبة وتُحدَّث على الموقع الرسمي وقد تختلف بين المناطق، لذا لا يمكن تثبيت رقم دقيق. الأهم من القيمة هي شروط المراهنة (الرول أوفر) التي تحدّد قيمتها الفعلية القابلة للسحب.</w:t>
      </w:r>
    </w:p>
    <w:p>
      <w:pPr>
        <w:spacing w:before="80"/>
      </w:pPr>
      <w:r>
        <w:rPr>
          <w:b w:val="1"/>
          <w:bCs w:val="1"/>
        </w:rPr>
        <w:t xml:space="preserve">ما هو شرط المراهنة (الرول أوفر)؟</w:t>
      </w:r>
    </w:p>
    <w:p>
      <w:pPr>
        <w:spacing w:after="60"/>
      </w:pPr>
      <w:r>
        <w:rPr/>
        <w:t xml:space="preserve">هو عدد المرّات التي يجب فيها إعادة رهان قيمة المكافأة قبل تحويلها إلى رصيد قابل للسحب، غالباً بكوتة دنيا محدّدة وضمن مهلة. كلما ارتفع المضاعف وضاقت المهلة قلّت قيمة المكافأة فعلياً.</w:t>
      </w:r>
    </w:p>
    <w:p>
      <w:pPr>
        <w:spacing w:before="80"/>
      </w:pPr>
      <w:r>
        <w:rPr>
          <w:b w:val="1"/>
          <w:bCs w:val="1"/>
        </w:rPr>
        <w:t xml:space="preserve">هل المكافأة ربح مضمون؟</w:t>
      </w:r>
    </w:p>
    <w:p>
      <w:pPr>
        <w:spacing w:after="60"/>
      </w:pPr>
      <w:r>
        <w:rPr/>
        <w:t xml:space="preserve">لا. المكافأة رصيد مشروط لا يُسحب إلا بعد استيفاء شروط التدوير، وقد تخسره أثناء محاولة تحقيق الشرط. أي جهة تعدك بـ "مكافأة مضمونة" أو "شحن مجاني" تمارس احتيالاً.</w:t>
      </w:r>
    </w:p>
    <w:p>
      <w:pPr>
        <w:spacing w:before="80"/>
      </w:pPr>
      <w:r>
        <w:rPr>
          <w:b w:val="1"/>
          <w:bCs w:val="1"/>
        </w:rPr>
        <w:t xml:space="preserve">كيف أفعّل مكافأة الترحيب؟</w:t>
      </w:r>
    </w:p>
    <w:p>
      <w:pPr>
        <w:spacing w:after="60"/>
      </w:pPr>
      <w:r>
        <w:rPr/>
        <w:t xml:space="preserve">تحقّق من أهليتك واقرأ الشروط، فعّل خيار العروض في الحساب قبل الإيداع إن طُلب، ثم أودع مبلغاً مؤهّلاً، وأدخل الكود الترويجي إن وُجد، وأكمل التدوير ضمن المهلة دون سحب يقطعه.</w:t>
      </w:r>
    </w:p>
    <w:p>
      <w:pPr>
        <w:spacing w:before="80"/>
      </w:pPr>
      <w:r>
        <w:rPr>
          <w:b w:val="1"/>
          <w:bCs w:val="1"/>
        </w:rPr>
        <w:t xml:space="preserve">هل يمكنني اللعب دون أخذ المكافأة؟</w:t>
      </w:r>
    </w:p>
    <w:p>
      <w:pPr>
        <w:spacing w:after="60"/>
      </w:pPr>
      <w:r>
        <w:rPr/>
        <w:t xml:space="preserve">نعم، وهو خيار مشروع تماماً. إذا كانت شروط التدوير صعبة أو ستدفعك للمراهنة أكثر مما خطّطت، فاللعب بإيداعك دون مكافأة قد يكون أنسب وأكثر حرّية.</w:t>
      </w:r>
    </w:p>
    <w:p>
      <w:pPr>
        <w:spacing w:before="80"/>
      </w:pPr>
      <w:r>
        <w:rPr>
          <w:b w:val="1"/>
          <w:bCs w:val="1"/>
        </w:rPr>
        <w:t xml:space="preserve">هل تختلف شروط مكافأة الكازينو عن الرياضة؟</w:t>
      </w:r>
    </w:p>
    <w:p>
      <w:pPr>
        <w:spacing w:after="60"/>
      </w:pPr>
      <w:r>
        <w:rPr/>
        <w:t xml:space="preserve">نعم غالباً. لكل نوع ألعاب مؤهّلة ومضاعف تدوير قد يختلف، وعروض الكازينو ليست بالضرورة مجتمعة مع مكافأة الرهان الرياضي. راجع صفحة مكافآت الكازينو لتفاصيل شروطها الخاصة.</w:t>
      </w:r>
    </w:p>
    <w:p>
      <w:pPr>
        <w:spacing w:before="240"/>
      </w:pPr>
      <w:r>
        <w:rPr>
          <w:color w:val="5B6B64"/>
          <w:sz w:val="18"/>
          <w:szCs w:val="18"/>
        </w:rPr>
        <w:t xml:space="preserve">Full article: </w:t>
      </w:r>
      <w:hyperlink r:id="rId7" w:history="1">
        <w:r>
          <w:rPr>
            <w:color w:val="0F8A6B"/>
            <w:sz w:val="18"/>
            <w:szCs w:val="18"/>
            <w:u w:val="single"/>
          </w:rPr>
          <w:t xml:space="preserve">https://betar.site/mukafaat-altarhib-1xbet</w:t>
        </w:r>
      </w:hyperlink>
    </w:p>
    <w:p>
      <w:pPr>
        <w:spacing w:before="120"/>
      </w:pPr>
      <w:r>
        <w:rPr>
          <w:color w:val="5B6B64"/>
          <w:sz w:val="16"/>
          <w:szCs w:val="16"/>
        </w:rPr>
        <w:t xml:space="preserve">دليل المراهنات العربي موقع تحريري مستقل. لسنا 1xBet ولا تربطنا بالعلامة أي علاقة رسمية. قد تكون بعض الروابط تابعة لشركاء. المراهنة تنطوي على مخاطرة: العب بمسؤولية وفقط إذا كان عمرك 18 عاماً أو أكثر.</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AC184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700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C58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54D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4E2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75C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58B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0F8A6B"/>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tar.site/mukafaat-altarhib-1xb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دليل المراهنات العربي</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Karim El-Masry, محرر المراهنات</dc:creator>
  <dc:title>مكافأة 1xBet 2026: عرض الترحيب للاعبين الجدد</dc:title>
  <dc:description>كل مكافآت 1xBet للاعبين الجدد في مصر 2026: مكافأة الترحيب، الرهانات المجانية، شروط المراهنة والقيمة الحقيقية. نشرح الشروط الدقيقة بوضوح تام.</dc:description>
  <dc:subject>مكافأة الترحيب وعروض 1xBet</dc:subject>
  <cp:keywords/>
  <cp:category/>
  <cp:lastModifiedBy/>
  <dcterms:created xsi:type="dcterms:W3CDTF">2026-07-07T19:43:11+00:00</dcterms:created>
  <dcterms:modified xsi:type="dcterms:W3CDTF">2026-07-07T19:43:11+00:00</dcterms:modified>
</cp:coreProperties>
</file>

<file path=docProps/custom.xml><?xml version="1.0" encoding="utf-8"?>
<Properties xmlns="http://schemas.openxmlformats.org/officeDocument/2006/custom-properties" xmlns:vt="http://schemas.openxmlformats.org/officeDocument/2006/docPropsVTypes"/>
</file>